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A3FD9" w14:textId="77777777" w:rsidR="0078690D" w:rsidRDefault="0078690D" w:rsidP="001877E3">
      <w:pPr>
        <w:pStyle w:val="AuthorNamesSSPCR"/>
        <w:rPr>
          <w:b/>
          <w:sz w:val="24"/>
          <w:szCs w:val="28"/>
        </w:rPr>
      </w:pPr>
      <w:r w:rsidRPr="0078690D">
        <w:rPr>
          <w:b/>
          <w:sz w:val="24"/>
          <w:szCs w:val="28"/>
        </w:rPr>
        <w:t>Advancing climate justice through participatory mapping: green and blue infrastructure planning for adaptation to climate-induced floods in Thorncliffe Park, Toronto</w:t>
      </w:r>
    </w:p>
    <w:p w14:paraId="1869B70D" w14:textId="5698FF62" w:rsidR="001877E3" w:rsidRPr="004E1364" w:rsidRDefault="0078690D" w:rsidP="001877E3">
      <w:pPr>
        <w:pStyle w:val="AuthorNamesSSPCR"/>
      </w:pPr>
      <w:r>
        <w:t>Niloofar</w:t>
      </w:r>
      <w:r w:rsidR="001877E3" w:rsidRPr="00C0346D">
        <w:t xml:space="preserve"> </w:t>
      </w:r>
      <w:r>
        <w:t>Mohtat</w:t>
      </w:r>
      <w:r w:rsidR="001877E3">
        <w:rPr>
          <w:rStyle w:val="FootnoteReference"/>
        </w:rPr>
        <w:footnoteReference w:id="2"/>
      </w:r>
      <w:r w:rsidR="001877E3">
        <w:t xml:space="preserve">, </w:t>
      </w:r>
      <w:r>
        <w:t>Luna</w:t>
      </w:r>
      <w:r w:rsidR="001877E3" w:rsidRPr="00C0346D">
        <w:t xml:space="preserve"> </w:t>
      </w:r>
      <w:r>
        <w:t>Khirfan</w:t>
      </w:r>
      <w:r w:rsidR="001877E3">
        <w:rPr>
          <w:rStyle w:val="FootnoteReference"/>
        </w:rPr>
        <w:footnoteReference w:id="3"/>
      </w:r>
      <w:r w:rsidR="001877E3">
        <w:t xml:space="preserve"> </w:t>
      </w:r>
    </w:p>
    <w:p w14:paraId="29E70EB7" w14:textId="211675CC" w:rsidR="008412E6" w:rsidRPr="008412E6" w:rsidRDefault="003F7A16" w:rsidP="00EF2478">
      <w:pPr>
        <w:pStyle w:val="KeywordsSSPCR"/>
      </w:pPr>
      <w:r w:rsidRPr="00D26175">
        <w:t xml:space="preserve">Keywords: </w:t>
      </w:r>
      <w:r w:rsidR="006D2D7E">
        <w:t>climate justice</w:t>
      </w:r>
      <w:r w:rsidR="004E3916">
        <w:t xml:space="preserve">; </w:t>
      </w:r>
      <w:r w:rsidR="006D2D7E">
        <w:t>participatory mapping</w:t>
      </w:r>
      <w:r w:rsidR="004E3916">
        <w:t xml:space="preserve">; </w:t>
      </w:r>
      <w:r w:rsidR="006D2D7E">
        <w:t>green and blue infrastructure</w:t>
      </w:r>
      <w:r w:rsidR="004E3916">
        <w:t xml:space="preserve">; </w:t>
      </w:r>
      <w:r w:rsidR="006D2D7E">
        <w:t>socio-cultural valuation of ecosystem services</w:t>
      </w:r>
      <w:r w:rsidR="004E3916">
        <w:t>;</w:t>
      </w:r>
      <w:r w:rsidR="004E3916" w:rsidRPr="004E3916">
        <w:t xml:space="preserve"> </w:t>
      </w:r>
      <w:r w:rsidR="006D2D7E">
        <w:t>Thorncliffe Park</w:t>
      </w:r>
    </w:p>
    <w:p w14:paraId="248EA619" w14:textId="65580B12" w:rsidR="001877E3" w:rsidRPr="00AA45F5" w:rsidRDefault="009534DC" w:rsidP="00AA45F5">
      <w:pPr>
        <w:pStyle w:val="AbstractAcknowledgementTextSSPCR"/>
      </w:pPr>
      <w:r>
        <w:t>Economic valuation of ecosystem services</w:t>
      </w:r>
      <w:r w:rsidR="00470D96">
        <w:t>,</w:t>
      </w:r>
      <w:r>
        <w:t xml:space="preserve"> embedded in green and blue infrastructure (GBI) planning for adaptation to climate-induced floods</w:t>
      </w:r>
      <w:r w:rsidR="00470D96">
        <w:t>,</w:t>
      </w:r>
      <w:r>
        <w:t xml:space="preserve"> leads to large-scale green projects in af</w:t>
      </w:r>
      <w:r w:rsidR="00094800">
        <w:t xml:space="preserve">fluent areas while excluding </w:t>
      </w:r>
      <w:r>
        <w:t xml:space="preserve">disadvantaged neighborhoods, </w:t>
      </w:r>
      <w:r w:rsidR="00470D96">
        <w:t xml:space="preserve">hence, </w:t>
      </w:r>
      <w:r>
        <w:t xml:space="preserve">triggering </w:t>
      </w:r>
      <w:r w:rsidR="006B4C07">
        <w:t>exclusion from adap</w:t>
      </w:r>
      <w:r w:rsidR="009D28CD">
        <w:t>t</w:t>
      </w:r>
      <w:r w:rsidR="006B4C07">
        <w:t xml:space="preserve">ation </w:t>
      </w:r>
      <w:r w:rsidR="00575B7A">
        <w:t xml:space="preserve">and </w:t>
      </w:r>
      <w:r w:rsidR="00470D96">
        <w:t xml:space="preserve">leading to </w:t>
      </w:r>
      <w:r>
        <w:t>climate injustice.</w:t>
      </w:r>
      <w:r w:rsidR="005A36FB">
        <w:t xml:space="preserve"> </w:t>
      </w:r>
      <w:r w:rsidR="00B925EF">
        <w:t xml:space="preserve">To </w:t>
      </w:r>
      <w:r w:rsidR="004F371E">
        <w:t>advance climate justice and overcome</w:t>
      </w:r>
      <w:r w:rsidR="007E7A06">
        <w:t xml:space="preserve"> the shortcomings of a purely economic valuation of </w:t>
      </w:r>
      <w:r w:rsidR="004B1DC8">
        <w:t xml:space="preserve">large-scale </w:t>
      </w:r>
      <w:r w:rsidR="007E7A06">
        <w:t>GBI</w:t>
      </w:r>
      <w:r w:rsidR="00121575">
        <w:t xml:space="preserve"> interventions</w:t>
      </w:r>
      <w:r w:rsidR="007E7A06">
        <w:t xml:space="preserve"> and their </w:t>
      </w:r>
      <w:r w:rsidR="00121575">
        <w:t xml:space="preserve">ecosystem </w:t>
      </w:r>
      <w:r w:rsidR="007E7A06">
        <w:t>servi</w:t>
      </w:r>
      <w:r w:rsidR="00DB6646">
        <w:t>c</w:t>
      </w:r>
      <w:r w:rsidR="007E7A06">
        <w:t xml:space="preserve">es, we </w:t>
      </w:r>
      <w:r w:rsidR="00A77209">
        <w:t>develop a collaborative</w:t>
      </w:r>
      <w:r w:rsidR="002D5EDC">
        <w:t>,</w:t>
      </w:r>
      <w:r w:rsidR="00A77209">
        <w:t xml:space="preserve"> socio-cultural valuation </w:t>
      </w:r>
      <w:r w:rsidR="002D5EDC">
        <w:t xml:space="preserve">model </w:t>
      </w:r>
      <w:r w:rsidR="00A77209">
        <w:t xml:space="preserve">of </w:t>
      </w:r>
      <w:r w:rsidR="00D1301A">
        <w:t>small</w:t>
      </w:r>
      <w:r w:rsidR="002D5EDC">
        <w:t>-scale GBI interventions</w:t>
      </w:r>
      <w:r w:rsidR="004F371E">
        <w:t>.</w:t>
      </w:r>
      <w:r w:rsidR="00636555">
        <w:t xml:space="preserve"> </w:t>
      </w:r>
      <w:r w:rsidR="004F371E">
        <w:t>O</w:t>
      </w:r>
      <w:r w:rsidR="00636555">
        <w:t xml:space="preserve">ur model </w:t>
      </w:r>
      <w:r w:rsidR="00A77209">
        <w:t>recogniz</w:t>
      </w:r>
      <w:r w:rsidR="00636555">
        <w:t>es the</w:t>
      </w:r>
      <w:r w:rsidR="00A77209">
        <w:t xml:space="preserve"> local ecological knowledge (LEK) </w:t>
      </w:r>
      <w:r w:rsidR="00636555">
        <w:t xml:space="preserve">as the basis for </w:t>
      </w:r>
      <w:r w:rsidR="00A77209">
        <w:t>assess</w:t>
      </w:r>
      <w:r w:rsidR="00636555">
        <w:t>ing</w:t>
      </w:r>
      <w:r w:rsidR="00A77209">
        <w:t xml:space="preserve"> "where" and "how" to integrate small-scale flood-adaptive GBI in low-income neighborhoods. We test </w:t>
      </w:r>
      <w:r w:rsidR="00202339">
        <w:t xml:space="preserve">this </w:t>
      </w:r>
      <w:r w:rsidR="00A77209">
        <w:t>model in Thorncliffe Park neighborhood in Toronto, Canada, a tower community vulnerable to flooding due to its old infrastructure and a dense population of low-income and newly-arrived immigrants. We perform an online participatory-mapping activity in this neighborhood</w:t>
      </w:r>
      <w:r w:rsidR="009D28CD">
        <w:t xml:space="preserve"> </w:t>
      </w:r>
      <w:r w:rsidR="00514CEB">
        <w:t xml:space="preserve">during </w:t>
      </w:r>
      <w:r w:rsidR="00A77209">
        <w:t>which local participants identify locations that require GBI for socio-cultural benefits, namely aesthetics</w:t>
      </w:r>
      <w:r w:rsidR="00F35B33">
        <w:t xml:space="preserve"> and </w:t>
      </w:r>
      <w:r w:rsidR="00A77209">
        <w:t>sense of place, social interactions</w:t>
      </w:r>
      <w:r w:rsidR="00F35B33">
        <w:t xml:space="preserve"> and recreation,</w:t>
      </w:r>
      <w:r w:rsidR="00A77209">
        <w:t xml:space="preserve"> and educational activities. We overlay the resulting maps with the land use run-off coefficients, using ArcGIS, to inform urban flood adaptation planning</w:t>
      </w:r>
      <w:r w:rsidR="002B743D">
        <w:t>, specifically,</w:t>
      </w:r>
      <w:r w:rsidR="00A77209">
        <w:t xml:space="preserve"> how to allocate sites for GBI to advance equity and justice. Our findings </w:t>
      </w:r>
      <w:r w:rsidR="00EF2478">
        <w:t xml:space="preserve">From Thorncliffe Park </w:t>
      </w:r>
      <w:r w:rsidR="00A77209">
        <w:t xml:space="preserve">reveal that the residents' demands for GBI are mostly around </w:t>
      </w:r>
      <w:r w:rsidR="009F7D49">
        <w:t xml:space="preserve">social interactions and </w:t>
      </w:r>
      <w:r w:rsidR="00A77209">
        <w:t xml:space="preserve">recreational benefits, including gathering, walking, and children playing. Our findings recommend flood-adaptive GBI planning to reflect vulnerable groups' voices by combining adaptation objectives with </w:t>
      </w:r>
      <w:r w:rsidR="00470D96">
        <w:t xml:space="preserve">the </w:t>
      </w:r>
      <w:r w:rsidR="00A77209">
        <w:t xml:space="preserve">socio-cultural benefits </w:t>
      </w:r>
      <w:r w:rsidR="00470D96">
        <w:t xml:space="preserve">of ecosystems </w:t>
      </w:r>
      <w:r w:rsidR="00A77209">
        <w:t>specific to structurally vulnerable neighborhoods.</w:t>
      </w:r>
    </w:p>
    <w:sectPr w:rsidR="001877E3" w:rsidRPr="00AA45F5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BC7F" w14:textId="77777777" w:rsidR="005D7C9F" w:rsidRDefault="005D7C9F" w:rsidP="008279F5">
      <w:pPr>
        <w:spacing w:after="0"/>
      </w:pPr>
      <w:r>
        <w:separator/>
      </w:r>
    </w:p>
  </w:endnote>
  <w:endnote w:type="continuationSeparator" w:id="0">
    <w:p w14:paraId="7CCA9A6F" w14:textId="77777777" w:rsidR="005D7C9F" w:rsidRDefault="005D7C9F" w:rsidP="008279F5">
      <w:pPr>
        <w:spacing w:after="0"/>
      </w:pPr>
      <w:r>
        <w:continuationSeparator/>
      </w:r>
    </w:p>
  </w:endnote>
  <w:endnote w:type="continuationNotice" w:id="1">
    <w:p w14:paraId="50372AE5" w14:textId="77777777" w:rsidR="005D7C9F" w:rsidRDefault="005D7C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Footer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AAFB5" w14:textId="77777777" w:rsidR="005D7C9F" w:rsidRDefault="005D7C9F" w:rsidP="008279F5">
      <w:pPr>
        <w:spacing w:after="0"/>
      </w:pPr>
      <w:r>
        <w:separator/>
      </w:r>
    </w:p>
  </w:footnote>
  <w:footnote w:type="continuationSeparator" w:id="0">
    <w:p w14:paraId="724254B4" w14:textId="77777777" w:rsidR="005D7C9F" w:rsidRDefault="005D7C9F" w:rsidP="008279F5">
      <w:pPr>
        <w:spacing w:after="0"/>
      </w:pPr>
      <w:r>
        <w:continuationSeparator/>
      </w:r>
    </w:p>
  </w:footnote>
  <w:footnote w:type="continuationNotice" w:id="1">
    <w:p w14:paraId="3E58A8C4" w14:textId="77777777" w:rsidR="005D7C9F" w:rsidRDefault="005D7C9F">
      <w:pPr>
        <w:spacing w:after="0"/>
      </w:pPr>
    </w:p>
  </w:footnote>
  <w:footnote w:id="2">
    <w:p w14:paraId="05D0EE84" w14:textId="475DA2B1" w:rsidR="00C25372" w:rsidRPr="001877E3" w:rsidRDefault="00C25372" w:rsidP="001877E3">
      <w:pPr>
        <w:pStyle w:val="FootnoteText"/>
        <w:contextualSpacing/>
        <w:rPr>
          <w:sz w:val="16"/>
          <w:szCs w:val="16"/>
          <w:lang w:val="en-US"/>
        </w:rPr>
      </w:pPr>
      <w:r w:rsidRPr="001877E3">
        <w:rPr>
          <w:rStyle w:val="FootnoteReference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6D4813">
        <w:rPr>
          <w:sz w:val="16"/>
          <w:szCs w:val="16"/>
          <w:lang w:val="en-US"/>
        </w:rPr>
        <w:t>School of Planning, University of Waterloo</w:t>
      </w:r>
      <w:r w:rsidRPr="001877E3">
        <w:rPr>
          <w:sz w:val="16"/>
          <w:szCs w:val="16"/>
          <w:lang w:val="en-US"/>
        </w:rPr>
        <w:t xml:space="preserve">, </w:t>
      </w:r>
      <w:r w:rsidR="006D4813">
        <w:rPr>
          <w:sz w:val="16"/>
          <w:szCs w:val="16"/>
          <w:lang w:val="en-US"/>
        </w:rPr>
        <w:t>200 University Ave W, Waterloo, ON, Canada</w:t>
      </w:r>
      <w:r w:rsidRPr="001877E3">
        <w:rPr>
          <w:sz w:val="16"/>
          <w:szCs w:val="16"/>
          <w:lang w:val="en-US"/>
        </w:rPr>
        <w:t xml:space="preserve">, </w:t>
      </w:r>
      <w:r w:rsidR="006D4813">
        <w:rPr>
          <w:sz w:val="16"/>
          <w:szCs w:val="16"/>
          <w:lang w:val="en-US"/>
        </w:rPr>
        <w:t>nmohtat</w:t>
      </w:r>
      <w:r w:rsidRPr="001877E3">
        <w:rPr>
          <w:sz w:val="16"/>
          <w:szCs w:val="16"/>
          <w:lang w:val="en-US"/>
        </w:rPr>
        <w:t>@</w:t>
      </w:r>
      <w:r w:rsidR="006D4813">
        <w:rPr>
          <w:sz w:val="16"/>
          <w:szCs w:val="16"/>
          <w:lang w:val="en-US"/>
        </w:rPr>
        <w:t>uwaterloo.ca.</w:t>
      </w:r>
    </w:p>
  </w:footnote>
  <w:footnote w:id="3">
    <w:p w14:paraId="3B5AF570" w14:textId="5C08597B" w:rsidR="00C25372" w:rsidRPr="001877E3" w:rsidRDefault="00C25372" w:rsidP="001877E3">
      <w:pPr>
        <w:pStyle w:val="FootnoteText"/>
        <w:contextualSpacing/>
        <w:rPr>
          <w:sz w:val="16"/>
          <w:szCs w:val="16"/>
          <w:lang w:val="en-US"/>
        </w:rPr>
      </w:pPr>
      <w:r w:rsidRPr="001877E3">
        <w:rPr>
          <w:rStyle w:val="FootnoteReference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6D4813">
        <w:rPr>
          <w:sz w:val="16"/>
          <w:szCs w:val="16"/>
          <w:lang w:val="en-US"/>
        </w:rPr>
        <w:t>School of Planning, University of Waterloo</w:t>
      </w:r>
      <w:r w:rsidR="006D4813" w:rsidRPr="001877E3">
        <w:rPr>
          <w:sz w:val="16"/>
          <w:szCs w:val="16"/>
          <w:lang w:val="en-US"/>
        </w:rPr>
        <w:t xml:space="preserve">, </w:t>
      </w:r>
      <w:r w:rsidR="006D4813">
        <w:rPr>
          <w:sz w:val="16"/>
          <w:szCs w:val="16"/>
          <w:lang w:val="en-US"/>
        </w:rPr>
        <w:t>200 University Ave W, Waterloo, ON, Canada</w:t>
      </w:r>
      <w:r w:rsidR="006D4813" w:rsidRPr="001877E3">
        <w:rPr>
          <w:sz w:val="16"/>
          <w:szCs w:val="16"/>
          <w:lang w:val="en-US"/>
        </w:rPr>
        <w:t>,</w:t>
      </w:r>
      <w:r w:rsidR="006D4813">
        <w:rPr>
          <w:sz w:val="16"/>
          <w:szCs w:val="16"/>
          <w:lang w:val="en-US"/>
        </w:rPr>
        <w:t xml:space="preserve"> lkhirfan@uwaterloo.ca.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Header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Header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9"/>
  </w:num>
  <w:num w:numId="5">
    <w:abstractNumId w:val="4"/>
  </w:num>
  <w:num w:numId="6">
    <w:abstractNumId w:val="5"/>
  </w:num>
  <w:num w:numId="7">
    <w:abstractNumId w:val="7"/>
  </w:num>
  <w:num w:numId="8">
    <w:abstractNumId w:val="31"/>
  </w:num>
  <w:num w:numId="9">
    <w:abstractNumId w:val="27"/>
  </w:num>
  <w:num w:numId="10">
    <w:abstractNumId w:val="21"/>
  </w:num>
  <w:num w:numId="11">
    <w:abstractNumId w:val="10"/>
  </w:num>
  <w:num w:numId="12">
    <w:abstractNumId w:val="39"/>
  </w:num>
  <w:num w:numId="13">
    <w:abstractNumId w:val="32"/>
  </w:num>
  <w:num w:numId="14">
    <w:abstractNumId w:val="23"/>
  </w:num>
  <w:num w:numId="15">
    <w:abstractNumId w:val="40"/>
  </w:num>
  <w:num w:numId="16">
    <w:abstractNumId w:val="33"/>
  </w:num>
  <w:num w:numId="17">
    <w:abstractNumId w:val="29"/>
  </w:num>
  <w:num w:numId="18">
    <w:abstractNumId w:val="17"/>
  </w:num>
  <w:num w:numId="19">
    <w:abstractNumId w:val="25"/>
  </w:num>
  <w:num w:numId="20">
    <w:abstractNumId w:val="16"/>
  </w:num>
  <w:num w:numId="21">
    <w:abstractNumId w:val="3"/>
  </w:num>
  <w:num w:numId="22">
    <w:abstractNumId w:val="35"/>
  </w:num>
  <w:num w:numId="23">
    <w:abstractNumId w:val="6"/>
  </w:num>
  <w:num w:numId="24">
    <w:abstractNumId w:val="36"/>
  </w:num>
  <w:num w:numId="25">
    <w:abstractNumId w:val="38"/>
  </w:num>
  <w:num w:numId="26">
    <w:abstractNumId w:val="11"/>
  </w:num>
  <w:num w:numId="27">
    <w:abstractNumId w:val="8"/>
  </w:num>
  <w:num w:numId="28">
    <w:abstractNumId w:val="28"/>
  </w:num>
  <w:num w:numId="29">
    <w:abstractNumId w:val="26"/>
  </w:num>
  <w:num w:numId="30">
    <w:abstractNumId w:val="37"/>
  </w:num>
  <w:num w:numId="31">
    <w:abstractNumId w:val="15"/>
  </w:num>
  <w:num w:numId="32">
    <w:abstractNumId w:val="1"/>
  </w:num>
  <w:num w:numId="33">
    <w:abstractNumId w:val="34"/>
  </w:num>
  <w:num w:numId="34">
    <w:abstractNumId w:val="20"/>
  </w:num>
  <w:num w:numId="35">
    <w:abstractNumId w:val="30"/>
  </w:num>
  <w:num w:numId="36">
    <w:abstractNumId w:val="14"/>
  </w:num>
  <w:num w:numId="37">
    <w:abstractNumId w:val="0"/>
  </w:num>
  <w:num w:numId="38">
    <w:abstractNumId w:val="24"/>
  </w:num>
  <w:num w:numId="39">
    <w:abstractNumId w:val="22"/>
  </w:num>
  <w:num w:numId="40">
    <w:abstractNumId w:val="18"/>
  </w:num>
  <w:num w:numId="41">
    <w:abstractNumId w:val="24"/>
  </w:num>
  <w:num w:numId="42">
    <w:abstractNumId w:val="24"/>
  </w:num>
  <w:num w:numId="43">
    <w:abstractNumId w:val="12"/>
  </w:num>
  <w:num w:numId="44">
    <w:abstractNumId w:val="24"/>
  </w:num>
  <w:num w:numId="45">
    <w:abstractNumId w:val="24"/>
  </w:num>
  <w:num w:numId="46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hideSpellingErrors/>
  <w:hideGrammaticalErrors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sqwFAHtYowQtAAAA"/>
  </w:docVars>
  <w:rsids>
    <w:rsidRoot w:val="00241EE2"/>
    <w:rsid w:val="00005D8B"/>
    <w:rsid w:val="000069E8"/>
    <w:rsid w:val="00012A6C"/>
    <w:rsid w:val="00013D83"/>
    <w:rsid w:val="000144E7"/>
    <w:rsid w:val="0001790D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94800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575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603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2339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B743D"/>
    <w:rsid w:val="002C0015"/>
    <w:rsid w:val="002C12B8"/>
    <w:rsid w:val="002C32F8"/>
    <w:rsid w:val="002D0132"/>
    <w:rsid w:val="002D152A"/>
    <w:rsid w:val="002D551A"/>
    <w:rsid w:val="002D5EDC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36E78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67AC0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3F7F3D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3C0B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0D96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1DC8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4F371E"/>
    <w:rsid w:val="0050163F"/>
    <w:rsid w:val="0050404F"/>
    <w:rsid w:val="0050479A"/>
    <w:rsid w:val="00514CEB"/>
    <w:rsid w:val="005151EE"/>
    <w:rsid w:val="005163E4"/>
    <w:rsid w:val="00517EF3"/>
    <w:rsid w:val="005213D2"/>
    <w:rsid w:val="00521DF9"/>
    <w:rsid w:val="00523585"/>
    <w:rsid w:val="0052453C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5B7A"/>
    <w:rsid w:val="00576965"/>
    <w:rsid w:val="00576F41"/>
    <w:rsid w:val="00577064"/>
    <w:rsid w:val="00577B4A"/>
    <w:rsid w:val="00586210"/>
    <w:rsid w:val="00591242"/>
    <w:rsid w:val="005917DA"/>
    <w:rsid w:val="005925A9"/>
    <w:rsid w:val="00593FB0"/>
    <w:rsid w:val="00595F0C"/>
    <w:rsid w:val="00596573"/>
    <w:rsid w:val="00597D4F"/>
    <w:rsid w:val="005A36FB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D7C9F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36555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1A1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B4C07"/>
    <w:rsid w:val="006C115F"/>
    <w:rsid w:val="006C157D"/>
    <w:rsid w:val="006C232A"/>
    <w:rsid w:val="006C36D8"/>
    <w:rsid w:val="006C3ED3"/>
    <w:rsid w:val="006C5471"/>
    <w:rsid w:val="006C7740"/>
    <w:rsid w:val="006D0B21"/>
    <w:rsid w:val="006D18C8"/>
    <w:rsid w:val="006D2D7E"/>
    <w:rsid w:val="006D4813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8690D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D1C7B"/>
    <w:rsid w:val="007D1FE0"/>
    <w:rsid w:val="007D305B"/>
    <w:rsid w:val="007D4CA7"/>
    <w:rsid w:val="007D58FA"/>
    <w:rsid w:val="007D6771"/>
    <w:rsid w:val="007E31B1"/>
    <w:rsid w:val="007E7A06"/>
    <w:rsid w:val="007F0601"/>
    <w:rsid w:val="007F2498"/>
    <w:rsid w:val="007F39A0"/>
    <w:rsid w:val="007F5071"/>
    <w:rsid w:val="007F7BCC"/>
    <w:rsid w:val="00800192"/>
    <w:rsid w:val="00800C28"/>
    <w:rsid w:val="00800F48"/>
    <w:rsid w:val="00803CB5"/>
    <w:rsid w:val="00804665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2A12"/>
    <w:rsid w:val="00823A80"/>
    <w:rsid w:val="00826017"/>
    <w:rsid w:val="00826D6E"/>
    <w:rsid w:val="008279F5"/>
    <w:rsid w:val="00833524"/>
    <w:rsid w:val="00833F73"/>
    <w:rsid w:val="00835C87"/>
    <w:rsid w:val="00836DD6"/>
    <w:rsid w:val="008412E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1507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27055"/>
    <w:rsid w:val="009345D7"/>
    <w:rsid w:val="00936721"/>
    <w:rsid w:val="0093712A"/>
    <w:rsid w:val="0094318A"/>
    <w:rsid w:val="009454C9"/>
    <w:rsid w:val="00951349"/>
    <w:rsid w:val="00952617"/>
    <w:rsid w:val="009534DC"/>
    <w:rsid w:val="0095381D"/>
    <w:rsid w:val="00953AE1"/>
    <w:rsid w:val="00953F27"/>
    <w:rsid w:val="00954706"/>
    <w:rsid w:val="00954D9C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4B8B"/>
    <w:rsid w:val="00995D70"/>
    <w:rsid w:val="0099745B"/>
    <w:rsid w:val="009A2F32"/>
    <w:rsid w:val="009A5D26"/>
    <w:rsid w:val="009B21CE"/>
    <w:rsid w:val="009C1206"/>
    <w:rsid w:val="009C70B9"/>
    <w:rsid w:val="009C7D88"/>
    <w:rsid w:val="009C7E3A"/>
    <w:rsid w:val="009D1970"/>
    <w:rsid w:val="009D2889"/>
    <w:rsid w:val="009D28CD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9F7D49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77209"/>
    <w:rsid w:val="00A8045B"/>
    <w:rsid w:val="00A84868"/>
    <w:rsid w:val="00A84B31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5F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4DA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5EF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3A2"/>
    <w:rsid w:val="00D04592"/>
    <w:rsid w:val="00D04E3F"/>
    <w:rsid w:val="00D05E88"/>
    <w:rsid w:val="00D062B0"/>
    <w:rsid w:val="00D077BD"/>
    <w:rsid w:val="00D1301A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137C"/>
    <w:rsid w:val="00DA4A59"/>
    <w:rsid w:val="00DA682D"/>
    <w:rsid w:val="00DA7DA4"/>
    <w:rsid w:val="00DB18DA"/>
    <w:rsid w:val="00DB2D87"/>
    <w:rsid w:val="00DB4967"/>
    <w:rsid w:val="00DB5A6B"/>
    <w:rsid w:val="00DB6646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E5D52"/>
    <w:rsid w:val="00DF0305"/>
    <w:rsid w:val="00DF77A8"/>
    <w:rsid w:val="00E00F84"/>
    <w:rsid w:val="00E02E47"/>
    <w:rsid w:val="00E04050"/>
    <w:rsid w:val="00E042F6"/>
    <w:rsid w:val="00E101B1"/>
    <w:rsid w:val="00E1304E"/>
    <w:rsid w:val="00E14959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87343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478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17C7"/>
    <w:rsid w:val="00F23142"/>
    <w:rsid w:val="00F27D3B"/>
    <w:rsid w:val="00F27E72"/>
    <w:rsid w:val="00F325AD"/>
    <w:rsid w:val="00F338B4"/>
    <w:rsid w:val="00F35709"/>
    <w:rsid w:val="00F35B33"/>
    <w:rsid w:val="00F369E9"/>
    <w:rsid w:val="00F36D16"/>
    <w:rsid w:val="00F37C6C"/>
    <w:rsid w:val="00F424AC"/>
    <w:rsid w:val="00F45683"/>
    <w:rsid w:val="00F50CDC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A68A7"/>
    <w:rsid w:val="00FB0E09"/>
    <w:rsid w:val="00FB1501"/>
    <w:rsid w:val="00FB1AC4"/>
    <w:rsid w:val="00FB4B72"/>
    <w:rsid w:val="00FB56EB"/>
    <w:rsid w:val="00FC0B99"/>
    <w:rsid w:val="00FC10D8"/>
    <w:rsid w:val="00FC5805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  <w:rsid w:val="4AB1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Heading2">
    <w:name w:val="heading 2"/>
    <w:basedOn w:val="Normal"/>
    <w:link w:val="Heading2Char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41E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"/>
    <w:uiPriority w:val="1"/>
    <w:qFormat/>
    <w:rsid w:val="00952617"/>
    <w:pPr>
      <w:widowControl w:val="0"/>
      <w:spacing w:after="0"/>
    </w:pPr>
  </w:style>
  <w:style w:type="character" w:styleId="CommentReference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0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0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0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40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42A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42A6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Heading4Char">
    <w:name w:val="Heading 4 Char"/>
    <w:link w:val="Heading4"/>
    <w:uiPriority w:val="9"/>
    <w:rsid w:val="009C1206"/>
    <w:rPr>
      <w:rFonts w:eastAsia="Times New Roman"/>
      <w:b/>
      <w:bCs/>
      <w:caps/>
      <w:szCs w:val="28"/>
    </w:rPr>
  </w:style>
  <w:style w:type="paragraph" w:styleId="ListParagraph">
    <w:name w:val="List Paragraph"/>
    <w:basedOn w:val="Normal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Heading3Char">
    <w:name w:val="Heading 3 Char"/>
    <w:link w:val="Heading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FootnoteText">
    <w:name w:val="footnote text"/>
    <w:basedOn w:val="Normal"/>
    <w:link w:val="FootnoteTextChar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FootnoteTextChar">
    <w:name w:val="Footnote Text Char"/>
    <w:link w:val="FootnoteText"/>
    <w:semiHidden/>
    <w:rsid w:val="009C1206"/>
    <w:rPr>
      <w:rFonts w:ascii="Arial" w:hAnsi="Arial" w:cs="Arial"/>
      <w:lang w:val="it-IT"/>
    </w:rPr>
  </w:style>
  <w:style w:type="character" w:styleId="FootnoteReference">
    <w:name w:val="footnote reference"/>
    <w:semiHidden/>
    <w:unhideWhenUsed/>
    <w:rsid w:val="009C120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911DE0"/>
    <w:pPr>
      <w:ind w:left="160"/>
    </w:pPr>
  </w:style>
  <w:style w:type="paragraph" w:styleId="TOC3">
    <w:name w:val="toc 3"/>
    <w:basedOn w:val="Normal"/>
    <w:next w:val="Normal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">
    <w:name w:val="Revision"/>
    <w:hidden/>
    <w:uiPriority w:val="99"/>
    <w:semiHidden/>
    <w:rsid w:val="0022671D"/>
    <w:rPr>
      <w:sz w:val="16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767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7670"/>
  </w:style>
  <w:style w:type="character" w:styleId="EndnoteReference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BodyText">
    <w:name w:val="Body Text"/>
    <w:basedOn w:val="Normal"/>
    <w:link w:val="BodyTextChar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BodyTextChar">
    <w:name w:val="Body Text Char"/>
    <w:link w:val="BodyText"/>
    <w:uiPriority w:val="1"/>
    <w:rsid w:val="00C008E0"/>
    <w:rPr>
      <w:rFonts w:ascii="Arial" w:eastAsia="Arial" w:hAnsi="Arial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TOC4">
    <w:name w:val="toc 4"/>
    <w:basedOn w:val="Normal"/>
    <w:next w:val="Normal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Heading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"/>
    <w:next w:val="Normal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"/>
    <w:next w:val="Heading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"/>
    <w:next w:val="Normal"/>
    <w:autoRedefine/>
    <w:qFormat/>
    <w:rsid w:val="00AA45F5"/>
    <w:pPr>
      <w:widowControl w:val="0"/>
      <w:spacing w:after="0" w:line="238" w:lineRule="auto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B70F2-0CDC-448A-99EC-6134D26088B8}"/>
</file>

<file path=customXml/itemProps3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Scientific Network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Niloofar Mohtat</cp:lastModifiedBy>
  <cp:revision>2</cp:revision>
  <cp:lastPrinted>2017-03-13T18:23:00Z</cp:lastPrinted>
  <dcterms:created xsi:type="dcterms:W3CDTF">2022-03-25T14:02:00Z</dcterms:created>
  <dcterms:modified xsi:type="dcterms:W3CDTF">2022-03-25T14:02:00Z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